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1892" w14:textId="1170D8B1" w:rsidR="008345E4" w:rsidRDefault="0004732F" w:rsidP="008345E4">
      <w:pPr>
        <w:pStyle w:val="stBilgi"/>
        <w:tabs>
          <w:tab w:val="clear" w:pos="9072"/>
        </w:tabs>
      </w:pPr>
      <w:r>
        <w:rPr>
          <w:noProof/>
        </w:rPr>
        <w:t xml:space="preserve">     </w:t>
      </w:r>
      <w:r w:rsidR="004432B1">
        <w:rPr>
          <w:noProof/>
        </w:rPr>
        <w:t xml:space="preserve">          </w:t>
      </w:r>
      <w:r w:rsidR="008345E4">
        <w:rPr>
          <w:noProof/>
        </w:rPr>
        <w:t xml:space="preserve">                   </w:t>
      </w:r>
      <w:r w:rsidR="008345E4">
        <w:rPr>
          <w:rFonts w:cstheme="minorHAnsi"/>
          <w:b/>
          <w:sz w:val="28"/>
          <w:szCs w:val="28"/>
        </w:rPr>
        <w:t xml:space="preserve">                                                                              </w:t>
      </w:r>
      <w:r w:rsidR="008345E4">
        <w:ptab w:relativeTo="margin" w:alignment="right" w:leader="none"/>
      </w:r>
    </w:p>
    <w:p w14:paraId="3B52370C" w14:textId="77777777" w:rsidR="00D7573F" w:rsidRPr="0004732F" w:rsidRDefault="00D7573F" w:rsidP="0004732F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04732F">
        <w:rPr>
          <w:rFonts w:ascii="Tahoma" w:eastAsia="Times New Roman" w:hAnsi="Tahoma" w:cs="Tahoma"/>
          <w:b/>
          <w:sz w:val="24"/>
          <w:szCs w:val="24"/>
        </w:rPr>
        <w:t xml:space="preserve">Amaç: </w:t>
      </w:r>
    </w:p>
    <w:p w14:paraId="5C16919D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Kurum içinde kullanıcıların haklarını ve ayrıcalıklı olma kurallarını tanımlamak.</w:t>
      </w:r>
    </w:p>
    <w:p w14:paraId="68DD0E19" w14:textId="77777777" w:rsidR="00D7573F" w:rsidRPr="0004732F" w:rsidRDefault="00D7573F" w:rsidP="0004732F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04732F">
        <w:rPr>
          <w:rFonts w:ascii="Tahoma" w:eastAsia="Times New Roman" w:hAnsi="Tahoma" w:cs="Tahoma"/>
          <w:b/>
          <w:sz w:val="24"/>
          <w:szCs w:val="24"/>
        </w:rPr>
        <w:t xml:space="preserve">Kapsam: </w:t>
      </w:r>
    </w:p>
    <w:p w14:paraId="0372BBAA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Bilgi işlem olanaklarından yararlanan tüm kullanıcı ve birimleri kapsar.</w:t>
      </w:r>
    </w:p>
    <w:p w14:paraId="63960F6B" w14:textId="77777777" w:rsidR="00D7573F" w:rsidRPr="0004732F" w:rsidRDefault="00D7573F" w:rsidP="0004732F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04732F">
        <w:rPr>
          <w:rFonts w:ascii="Tahoma" w:eastAsia="Times New Roman" w:hAnsi="Tahoma" w:cs="Tahoma"/>
          <w:b/>
          <w:sz w:val="24"/>
          <w:szCs w:val="24"/>
        </w:rPr>
        <w:t xml:space="preserve">Sorumlular: </w:t>
      </w:r>
    </w:p>
    <w:p w14:paraId="0EDA7196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Tüm çalışanların bu politikaya uygun hareket etmesinden tüm üst yönetim sorumludur.</w:t>
      </w:r>
    </w:p>
    <w:p w14:paraId="6D4448AD" w14:textId="77777777" w:rsidR="00D7573F" w:rsidRPr="0004732F" w:rsidRDefault="00D7573F" w:rsidP="0004732F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04732F">
        <w:rPr>
          <w:rFonts w:ascii="Tahoma" w:eastAsia="Times New Roman" w:hAnsi="Tahoma" w:cs="Tahoma"/>
          <w:b/>
          <w:sz w:val="24"/>
          <w:szCs w:val="24"/>
        </w:rPr>
        <w:t>Uygulama:</w:t>
      </w:r>
    </w:p>
    <w:p w14:paraId="6FA51619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 xml:space="preserve">Ayrıcalık Yönetimi </w:t>
      </w:r>
    </w:p>
    <w:p w14:paraId="2B4DA3A9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Ayrıcalıklar yalnızca klasör erişimi, yazılım kurulumu, bağlantı süreleri, ağ ayarları, genel internet kullanımı, misafir internet erişimi, uzaktan çalışma / erişim ile sınırlandırılmıştır. En az 12 ayda bir kez gözden geçirilmekte, ayrıca işe giriş veya işten ayrılış ve görev değişikliği sebepleri ile yeniden yetkilendirmeler yapılmaktadır. </w:t>
      </w:r>
    </w:p>
    <w:p w14:paraId="5C8C577F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Ayrıcalık Yönetimi: Üst yöneticiler için;</w:t>
      </w:r>
    </w:p>
    <w:p w14:paraId="0F057975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Talep Yönetici’ye gönderilir. Yönetici talebin yerine getirilmesi için sistem yöneticisine onay yazısı gönderir.</w:t>
      </w:r>
    </w:p>
    <w:p w14:paraId="60113A92" w14:textId="77777777" w:rsidR="00D7573F" w:rsidRPr="00D7573F" w:rsidRDefault="00D7573F" w:rsidP="0004732F">
      <w:pPr>
        <w:spacing w:before="100" w:beforeAutospacing="1" w:after="100" w:afterAutospacing="1" w:line="240" w:lineRule="auto"/>
        <w:ind w:firstLine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Ayrıcalık Yönetimi: Kurum personeline aitse;</w:t>
      </w:r>
    </w:p>
    <w:p w14:paraId="1000CE4E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Personel ayrıcalık talebini amirine yapar. </w:t>
      </w:r>
    </w:p>
    <w:p w14:paraId="09F742F5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Amirin kabul etmesi halinde, talep Yönetici’ye gönderilir. </w:t>
      </w:r>
    </w:p>
    <w:p w14:paraId="6DD06274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Yönetici talebi değerlendirdikten sonra, uygun bulursa ayrıcalık için Bilgi İşlem Hizmet Sağlayıcısı’ na onay yazısını gönderir. </w:t>
      </w:r>
    </w:p>
    <w:p w14:paraId="6E5DF7D8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Ayrıcalık erişim hakkı Yönetici’ nin uygun gördüğü süre boyunca erişim yetkisi verilir.  Sürenin bitiminde verilen hak Bilgi İşlem Hizmet Sağlayıcısı tarafından kaldırılır.</w:t>
      </w:r>
    </w:p>
    <w:p w14:paraId="25FA157A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Ayrıcalık Yönetimi: Hizmet sağlayıcılar için;</w:t>
      </w:r>
    </w:p>
    <w:p w14:paraId="0616B47A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Hizmet sağlayıcının ilgili amiri ayrıcalık talebini yapar.</w:t>
      </w:r>
    </w:p>
    <w:p w14:paraId="301666EA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Talep Yönetici’ ye gönderilir.</w:t>
      </w:r>
    </w:p>
    <w:p w14:paraId="6676FA7E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lastRenderedPageBreak/>
        <w:t>Ayrıcalık erişim hakkı yöneticinin uygun gördüğü süre boyunca erişim yetkisi verilir.  Sürenin bitiminde verilen hak Bilgi İşlem Hizmet Sağlayıcısı tarafından kaldırılır.</w:t>
      </w:r>
    </w:p>
    <w:p w14:paraId="7D74ABA8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Kullanıcı Hakları</w:t>
      </w:r>
    </w:p>
    <w:p w14:paraId="7FEA3DD8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 xml:space="preserve">Yazılım Kurulumu </w:t>
      </w:r>
    </w:p>
    <w:p w14:paraId="58538460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İş ile ilgili olmayan yazılımların (kurulum dosyaları dahil)  saklanması veya kurulması her koşulda yasaktır. </w:t>
      </w:r>
    </w:p>
    <w:p w14:paraId="170A28ED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Kullanıcılar, teknik olarak mümkün olsa bile, telif hakları kanunlarının çiğnenmesine ve teknik sorunlara neden olabileceğinden Yönetici’nin onayı olmadan bilgisayarlarına yazılım yükleyemezler.  </w:t>
      </w:r>
    </w:p>
    <w:p w14:paraId="7BD0BB99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 İş amaçlı yazılım yükleme ihtiyacı olması durumunda Bilgi İşlem Hizmet Sağlayıcısı’nın görüşü ve onayı alınmalıdır. </w:t>
      </w:r>
    </w:p>
    <w:p w14:paraId="11B9E2EE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Güvenlik analiz yazılımları ve sistem yönetim yazılımları gibi yazılımlar, sadece Bilgi İşlem Hizmet Sağlayıcısı tarafından bilgisayarlara, iş istasyonlarına kurulur. Kurulum Yönetici’nin onayı ile yapılır.</w:t>
      </w:r>
    </w:p>
    <w:p w14:paraId="2343922A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Yardımcı sistem programlarının kurulması ve kullanılması yalnızca bilgi teknolojileri bölümüne serbesttir. </w:t>
      </w:r>
    </w:p>
    <w:p w14:paraId="724B1698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Yardımcı sistem programları yalnızca kullanıcı sorunlarını çözmek için kurulur ve kullanılır. Sistem yönetiminde yardımcı sistem programları kullanılmaz.</w:t>
      </w:r>
    </w:p>
    <w:p w14:paraId="45AEAE0B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Çok özel durumlarda kısıtlı erişim yetkisi ile uzaktan çalışma gerektiğinde yardımcı sistem programları kullanılabilir. Bu durumda talep açmak ve Yönetici’nin onayını almak zorunludur. </w:t>
      </w:r>
    </w:p>
    <w:p w14:paraId="5957BA54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İşlem bittikten sonra derhal yardımcı sistem programı sonlandırılır.</w:t>
      </w:r>
    </w:p>
    <w:p w14:paraId="15941CA8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Yazılımların kullanımlarına yönelik bağlantı süreleri üzerinde ilgili yazılım sorumluları ile anlaşılır. Etki alanı içinde tanımlanmış gruplara uygulanır.</w:t>
      </w:r>
    </w:p>
    <w:p w14:paraId="6E1C2156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 xml:space="preserve">Konfigürasyon ve Güvenlik Ayarları </w:t>
      </w:r>
    </w:p>
    <w:p w14:paraId="4837C4F2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Kullanıcılar, teknik olarak mümkün olsa bile bilgisayarlarındaki güvenlik ayarlarının düzeyini düşüremezler. </w:t>
      </w:r>
    </w:p>
    <w:p w14:paraId="1E8B568D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Güvenlik ayarlarına örnek olarak; </w:t>
      </w:r>
    </w:p>
    <w:p w14:paraId="62842282" w14:textId="77777777" w:rsidR="00D7573F" w:rsidRPr="00D7573F" w:rsidRDefault="00D7573F" w:rsidP="0004732F">
      <w:pPr>
        <w:numPr>
          <w:ilvl w:val="0"/>
          <w:numId w:val="6"/>
        </w:numPr>
        <w:spacing w:before="100" w:beforeAutospacing="1" w:after="100" w:afterAutospacing="1" w:line="240" w:lineRule="auto"/>
        <w:ind w:left="1418" w:hanging="425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MS Internet Explorer ve MS Outlook’u etkileyen güvenlik alanları ayarları (Internet Explorer securityzone settings), </w:t>
      </w:r>
    </w:p>
    <w:p w14:paraId="022CB36A" w14:textId="77777777" w:rsidR="00D7573F" w:rsidRPr="00D7573F" w:rsidRDefault="00D7573F" w:rsidP="0004732F">
      <w:pPr>
        <w:numPr>
          <w:ilvl w:val="0"/>
          <w:numId w:val="6"/>
        </w:numPr>
        <w:spacing w:before="100" w:beforeAutospacing="1" w:after="100" w:afterAutospacing="1" w:line="240" w:lineRule="auto"/>
        <w:ind w:left="1418" w:hanging="425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Virüs koruma program ayarları,</w:t>
      </w:r>
    </w:p>
    <w:p w14:paraId="07EBA95A" w14:textId="77777777" w:rsidR="00D7573F" w:rsidRPr="00D7573F" w:rsidRDefault="00D7573F" w:rsidP="0004732F">
      <w:pPr>
        <w:numPr>
          <w:ilvl w:val="0"/>
          <w:numId w:val="6"/>
        </w:numPr>
        <w:spacing w:before="100" w:beforeAutospacing="1" w:after="100" w:afterAutospacing="1" w:line="240" w:lineRule="auto"/>
        <w:ind w:left="1418" w:hanging="425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İşletim sistemi güncelleme ayarları, </w:t>
      </w:r>
    </w:p>
    <w:p w14:paraId="76CC8BE1" w14:textId="77777777" w:rsidR="00D7573F" w:rsidRPr="00D7573F" w:rsidRDefault="00D7573F" w:rsidP="0004732F">
      <w:pPr>
        <w:numPr>
          <w:ilvl w:val="0"/>
          <w:numId w:val="6"/>
        </w:numPr>
        <w:spacing w:before="100" w:beforeAutospacing="1" w:after="100" w:afterAutospacing="1" w:line="240" w:lineRule="auto"/>
        <w:ind w:left="1418" w:hanging="425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Kişisel koruma duvarı (firewall) ayarları, </w:t>
      </w:r>
    </w:p>
    <w:p w14:paraId="201F31B0" w14:textId="77777777" w:rsidR="00D7573F" w:rsidRPr="00D7573F" w:rsidRDefault="00D7573F" w:rsidP="0004732F">
      <w:pPr>
        <w:numPr>
          <w:ilvl w:val="0"/>
          <w:numId w:val="6"/>
        </w:numPr>
        <w:spacing w:before="100" w:beforeAutospacing="1" w:after="100" w:afterAutospacing="1" w:line="240" w:lineRule="auto"/>
        <w:ind w:left="1418" w:hanging="425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BIOS ayarları ve diğer donanımsal ve yazılım güvenlik ayarları sayılabilir. </w:t>
      </w:r>
    </w:p>
    <w:p w14:paraId="67C1FA56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Kullanıcılar teknik olarak mümkün olsa bile kişisel bilgisayarları üzerinden yeni ağ servislerini (web sunucusu, veritabanı sunucusu gibi)  çalıştıramazlar. </w:t>
      </w:r>
    </w:p>
    <w:p w14:paraId="17ADA770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lastRenderedPageBreak/>
        <w:t xml:space="preserve">Bilgisayarları üzerinde yeni kullanıcı ve kullanıcı grubu tanımlayamaz, var olan kullanıcıların haklarını ve kullanıcı gruplarını değiştiremezler. </w:t>
      </w:r>
    </w:p>
    <w:p w14:paraId="7BFD2044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Eğer ihtiyaçları gereği konfigürasyon ve güvenlik ayarlarının değiştirilmesi gerekiyor ise Bilgi İşlem Hizmet Sağlayıcısı’nın yorum ve onayına başvurulması zaruridir. </w:t>
      </w:r>
    </w:p>
    <w:p w14:paraId="38CBD3D4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Konfigürasyon ve güvenlik ayar değişiklikleri sadece Bilgi İşlem Hizmet Sağlayıcısı tarafından ve gerekli olan süre için yapılabilir. </w:t>
      </w:r>
    </w:p>
    <w:p w14:paraId="18EEBC83" w14:textId="77777777" w:rsidR="00D7573F" w:rsidRPr="00D7573F" w:rsidRDefault="00D7573F" w:rsidP="0004732F">
      <w:pPr>
        <w:spacing w:before="100" w:beforeAutospacing="1" w:after="100" w:afterAutospacing="1" w:line="240" w:lineRule="auto"/>
        <w:ind w:left="100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Ağlara ve Ağ Hizmetlerine Erişim Hakkı</w:t>
      </w:r>
    </w:p>
    <w:p w14:paraId="19C29BF9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Firmamızdaki kullanıcıların erişim yetkileri kendi birimlerinin alanı ile sınırlandırılmıştır.</w:t>
      </w:r>
    </w:p>
    <w:p w14:paraId="59E663A4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Erişim kısıtlamaları, Active Directory ile yönetilmektedir</w:t>
      </w:r>
    </w:p>
    <w:p w14:paraId="76896FA7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Erişim kısıtlamalarına ilişkin yetkilendirme çizelgeleri oluşturulmuştur, sürekliliği sağlanmaktadır ve istihdama ilişkin değişiklikler sonrasında gözden geçirilmektedir</w:t>
      </w:r>
    </w:p>
    <w:p w14:paraId="118D5B26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Ağ üzerinden yazıcı ve benzeri olanaklara erişim Bilgi İşlem Hizmet Sağlayıcısı tarafından yapılandırılır.</w:t>
      </w:r>
    </w:p>
    <w:p w14:paraId="76EE6F7B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Ağ üzerinden başka alt ağlardaki uygulamalara erişim gerektiğinde, bu erişim Bilgi İşlem Hizmet Sağlayıcısı tarafından yapılandırılır. </w:t>
      </w:r>
    </w:p>
    <w:p w14:paraId="3437C81B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Yerel yönetici yetkileri “güçlü kullanıcı/local admin” grubu haricinde kaldırılmıştır.</w:t>
      </w:r>
    </w:p>
    <w:p w14:paraId="5B04888D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Güçlü kullanıcı grubuna dahil olmak yöneticinin tanımladığı süre kadardır.  </w:t>
      </w:r>
    </w:p>
    <w:p w14:paraId="57F773C5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Güçlü kullanıcı grubu hakkı için kullanıcı, önce idari amirine talepte bulunur. İdari amiri talebi uygun bulursa Yönetici ile görüşür. </w:t>
      </w:r>
    </w:p>
    <w:p w14:paraId="4B2131A5" w14:textId="77777777" w:rsidR="00D7573F" w:rsidRPr="00D7573F" w:rsidRDefault="00D7573F" w:rsidP="0004732F">
      <w:pPr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Yönetici talebi uygun bulması durumunda yardım masası üzerinden Bilgi İşlem Hizmet Sağlayıcısı’na kayıt açar.</w:t>
      </w:r>
    </w:p>
    <w:p w14:paraId="537A620E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Doküman Erişim Hakkı</w:t>
      </w:r>
    </w:p>
    <w:p w14:paraId="19108822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  <w:lang w:eastAsia="tr-TR"/>
        </w:rPr>
        <w:t>İnsan Kaynakları departmanından yapılan görev değişikliği bildirimine istinaden mevcut departman klasöründeki erişim ayarları kaldırılarak yeni departman klasörüne erişim ayarlarının yapılması</w:t>
      </w:r>
      <w:r w:rsidRPr="00D7573F">
        <w:rPr>
          <w:rFonts w:ascii="Tahoma" w:eastAsia="Times New Roman" w:hAnsi="Tahoma" w:cs="Tahoma"/>
          <w:sz w:val="24"/>
          <w:szCs w:val="24"/>
        </w:rPr>
        <w:t xml:space="preserve"> gerekmektedir.</w:t>
      </w:r>
    </w:p>
    <w:p w14:paraId="2A433A0C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  <w:lang w:eastAsia="tr-TR"/>
        </w:rPr>
        <w:t>Yeni personel ise insan kaynakları biriminden hangi klasöre ve klasör yetki izinleri konusunda yazılı (e-posta) talep alınması gerekmektedir. Yazılı talep olmaması durumunda hiçbir erişim yetki değişiklik işlemi gerçekleştirilmez.</w:t>
      </w:r>
    </w:p>
    <w:p w14:paraId="7016B2F3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Bilgi İşlem Hizmet Sağlayıcısı tüm bilgisayar kullanıcılarının, doküman erişim izinlerini 12 ayda en az bir kez ve görev değişikliklerinde kontrol etmekte ve yetkilendirmekle yükümlüdür. </w:t>
      </w:r>
    </w:p>
    <w:p w14:paraId="6374DF92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 xml:space="preserve">Klasör Erişim İzinleri </w:t>
      </w:r>
    </w:p>
    <w:p w14:paraId="15B1BE68" w14:textId="77777777" w:rsidR="00D7573F" w:rsidRPr="00D7573F" w:rsidRDefault="00D7573F" w:rsidP="0004732F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Millennium Yeni Ortak klasörüne</w:t>
      </w:r>
      <w:r w:rsidRPr="00D7573F">
        <w:rPr>
          <w:rFonts w:ascii="Tahoma" w:eastAsia="Times New Roman" w:hAnsi="Tahoma" w:cs="Tahoma"/>
          <w:sz w:val="24"/>
          <w:szCs w:val="24"/>
        </w:rPr>
        <w:t xml:space="preserve"> sadece domain alt yapısına dahil olan kullanıcıların giriş yapacağı şekilde ayarlama yapılmıştır.</w:t>
      </w:r>
    </w:p>
    <w:p w14:paraId="5EE25181" w14:textId="77777777" w:rsidR="00D7573F" w:rsidRPr="00D7573F" w:rsidRDefault="00D7573F" w:rsidP="0004732F">
      <w:pPr>
        <w:numPr>
          <w:ilvl w:val="0"/>
          <w:numId w:val="8"/>
        </w:numPr>
        <w:spacing w:before="100" w:beforeAutospacing="1" w:after="100" w:afterAutospacing="1" w:line="240" w:lineRule="auto"/>
        <w:ind w:left="708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Her departman için açılan klasörlere departman kullanıcıları tam yetkili olarak, diğer departman klasörlerine erişim izinleri yönetici onayına bağlı olarak yapılmaktadır.</w:t>
      </w:r>
    </w:p>
    <w:p w14:paraId="2B5DA4C5" w14:textId="77777777" w:rsidR="00D7573F" w:rsidRPr="00D7573F" w:rsidRDefault="00D7573F" w:rsidP="0004732F">
      <w:pPr>
        <w:spacing w:before="100" w:beforeAutospacing="1" w:after="100" w:afterAutospacing="1" w:line="240" w:lineRule="auto"/>
        <w:ind w:left="284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573F">
        <w:rPr>
          <w:rFonts w:ascii="Tahoma" w:eastAsia="Times New Roman" w:hAnsi="Tahoma" w:cs="Tahoma"/>
          <w:b/>
          <w:sz w:val="24"/>
          <w:szCs w:val="24"/>
        </w:rPr>
        <w:t>Cihaz Kullanımı</w:t>
      </w:r>
    </w:p>
    <w:p w14:paraId="4286EA6A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 xml:space="preserve">Kullanıcı hakları kapsamında tüm kullanıcıların USB portları (harici diskler) cihazları pasiftir. İhtiyaç olması durumunda ilgili yöneticinin onayı ile Bilgi İşlem Hizmet Sağlayıcısı tarafından süreli ve sınırlı sayıda yetkilendirme yapılmaktadır. </w:t>
      </w:r>
    </w:p>
    <w:p w14:paraId="4CDBBDF9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Kullanılması zorunlu ise Ayrıcalık yönetimine göre kullanım hakkı verilir. Sorumluluk kullanıcıya aittir.</w:t>
      </w:r>
    </w:p>
    <w:p w14:paraId="2513CEA7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Danışmanlar, müşteriler, ziyaretçiler kurum ağı içine alınmazlar.</w:t>
      </w:r>
    </w:p>
    <w:p w14:paraId="03EBA44E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Hizmet sağlayıcıların cihazlarını kullanmaları izne tabi olup, ayrıcalık yönetimi uygulanır.</w:t>
      </w:r>
    </w:p>
    <w:p w14:paraId="020AEA54" w14:textId="77777777" w:rsidR="00D7573F" w:rsidRPr="00D7573F" w:rsidRDefault="00D7573F" w:rsidP="000473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573F">
        <w:rPr>
          <w:rFonts w:ascii="Tahoma" w:eastAsia="Times New Roman" w:hAnsi="Tahoma" w:cs="Tahoma"/>
          <w:sz w:val="24"/>
          <w:szCs w:val="24"/>
        </w:rPr>
        <w:t>Etki alanı üzerinden “cihaz tanılama poliçesi” etkindir. Bağlanan her cihazın günlüğü tutulur.</w:t>
      </w:r>
    </w:p>
    <w:p w14:paraId="307CE2A1" w14:textId="26519793" w:rsidR="00FD74D8" w:rsidRPr="00FD74D8" w:rsidRDefault="002A2845" w:rsidP="00FD74D8">
      <w:pPr>
        <w:pStyle w:val="ListeParagraf"/>
        <w:spacing w:line="360" w:lineRule="auto"/>
        <w:ind w:left="1004"/>
        <w:jc w:val="right"/>
        <w:rPr>
          <w:rStyle w:val="Gl"/>
          <w:rFonts w:ascii="Tahoma" w:hAnsi="Tahoma" w:cs="Tahoma"/>
        </w:rPr>
      </w:pPr>
      <w:r>
        <w:rPr>
          <w:rStyle w:val="Gl"/>
          <w:rFonts w:ascii="Tahoma" w:hAnsi="Tahoma" w:cs="Tahoma"/>
        </w:rPr>
        <w:t>EKS-PA BİLGİSAYAR PAZARLAMA VE TİCARET ANONİM ŞİRKETİ</w:t>
      </w:r>
    </w:p>
    <w:p w14:paraId="01917605" w14:textId="43794B01" w:rsidR="008345E4" w:rsidRPr="00FD74D8" w:rsidRDefault="002A2845" w:rsidP="00FD74D8">
      <w:pPr>
        <w:pStyle w:val="ListeParagraf"/>
        <w:shd w:val="clear" w:color="auto" w:fill="FFFFFF"/>
        <w:spacing w:after="270" w:line="300" w:lineRule="atLeast"/>
        <w:ind w:left="1004"/>
        <w:jc w:val="right"/>
        <w:rPr>
          <w:rFonts w:cstheme="minorHAnsi"/>
        </w:rPr>
      </w:pPr>
      <w:r>
        <w:rPr>
          <w:rFonts w:ascii="Tahoma" w:hAnsi="Tahoma" w:cs="Tahoma"/>
          <w:b/>
          <w:color w:val="000000"/>
        </w:rPr>
        <w:t>AHMET ACAR</w:t>
      </w:r>
      <w:r w:rsidR="00FD74D8" w:rsidRPr="00FD74D8">
        <w:rPr>
          <w:rFonts w:ascii="Tahoma" w:hAnsi="Tahoma" w:cs="Tahoma"/>
          <w:b/>
          <w:color w:val="000000"/>
        </w:rPr>
        <w:br/>
        <w:t>Genel Müdür</w:t>
      </w:r>
    </w:p>
    <w:sectPr w:rsidR="008345E4" w:rsidRPr="00FD74D8" w:rsidSect="00047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4516" w14:textId="77777777" w:rsidR="00DB0194" w:rsidRDefault="00DB0194" w:rsidP="008345E4">
      <w:pPr>
        <w:spacing w:after="0" w:line="240" w:lineRule="auto"/>
      </w:pPr>
      <w:r>
        <w:separator/>
      </w:r>
    </w:p>
  </w:endnote>
  <w:endnote w:type="continuationSeparator" w:id="0">
    <w:p w14:paraId="01016B8D" w14:textId="77777777" w:rsidR="00DB0194" w:rsidRDefault="00DB0194" w:rsidP="0083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8265" w14:textId="77777777" w:rsidR="000206CC" w:rsidRDefault="000206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317F" w14:textId="77777777" w:rsidR="008345E4" w:rsidRDefault="008345E4" w:rsidP="00B65054">
    <w:pPr>
      <w:pStyle w:val="AltBilgi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75ED99B1" w14:textId="77777777" w:rsidR="008345E4" w:rsidRDefault="008345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41CA" w14:textId="77777777" w:rsidR="000206CC" w:rsidRDefault="000206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82CC" w14:textId="77777777" w:rsidR="00DB0194" w:rsidRDefault="00DB0194" w:rsidP="008345E4">
      <w:pPr>
        <w:spacing w:after="0" w:line="240" w:lineRule="auto"/>
      </w:pPr>
      <w:r>
        <w:separator/>
      </w:r>
    </w:p>
  </w:footnote>
  <w:footnote w:type="continuationSeparator" w:id="0">
    <w:p w14:paraId="497247EA" w14:textId="77777777" w:rsidR="00DB0194" w:rsidRDefault="00DB0194" w:rsidP="0083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9270" w14:textId="77777777" w:rsidR="000206CC" w:rsidRDefault="000206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778"/>
      <w:gridCol w:w="1597"/>
      <w:gridCol w:w="1284"/>
    </w:tblGrid>
    <w:tr w:rsidR="00B65054" w14:paraId="5FEF298D" w14:textId="77777777" w:rsidTr="00BD3ECD">
      <w:trPr>
        <w:trHeight w:val="200"/>
        <w:jc w:val="center"/>
      </w:trPr>
      <w:tc>
        <w:tcPr>
          <w:tcW w:w="2436" w:type="dxa"/>
          <w:vMerge w:val="restart"/>
          <w:shd w:val="clear" w:color="auto" w:fill="auto"/>
          <w:vAlign w:val="center"/>
        </w:tcPr>
        <w:p w14:paraId="7E15288F" w14:textId="4F417E4D" w:rsidR="00B65054" w:rsidRPr="00904BE9" w:rsidRDefault="002A2845" w:rsidP="00B65054">
          <w:pPr>
            <w:jc w:val="center"/>
            <w:rPr>
              <w:rFonts w:ascii="Calibri" w:eastAsia="Calibri" w:hAnsi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/>
              <w:b/>
              <w:color w:val="000000"/>
              <w:sz w:val="32"/>
              <w:szCs w:val="32"/>
            </w:rPr>
            <w:t>EKS-PA</w:t>
          </w:r>
        </w:p>
      </w:tc>
      <w:tc>
        <w:tcPr>
          <w:tcW w:w="4570" w:type="dxa"/>
          <w:vMerge w:val="restart"/>
          <w:shd w:val="clear" w:color="auto" w:fill="auto"/>
          <w:vAlign w:val="center"/>
        </w:tcPr>
        <w:p w14:paraId="0CC1EB97" w14:textId="1CFA3BBA" w:rsidR="00B65054" w:rsidRPr="00904BE9" w:rsidRDefault="00D7573F" w:rsidP="00B65054">
          <w:pPr>
            <w:spacing w:line="240" w:lineRule="auto"/>
            <w:jc w:val="center"/>
            <w:rPr>
              <w:rFonts w:ascii="Calibri" w:eastAsia="Calibri" w:hAnsi="Calibri"/>
              <w:b/>
              <w:color w:val="000000"/>
              <w:sz w:val="32"/>
              <w:szCs w:val="32"/>
            </w:rPr>
          </w:pPr>
          <w:r w:rsidRPr="00D7573F">
            <w:rPr>
              <w:rFonts w:ascii="Calibri" w:eastAsia="Calibri" w:hAnsi="Calibri"/>
              <w:b/>
              <w:color w:val="000000"/>
              <w:sz w:val="32"/>
              <w:szCs w:val="32"/>
            </w:rPr>
            <w:t>AYRICALIK VE KULLANICI HAKLARININ YÖNETİMİ POLİTİKASI</w:t>
          </w:r>
        </w:p>
      </w:tc>
      <w:tc>
        <w:tcPr>
          <w:tcW w:w="1527" w:type="dxa"/>
          <w:shd w:val="clear" w:color="auto" w:fill="auto"/>
        </w:tcPr>
        <w:p w14:paraId="0677BA3A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Dokuman No</w:t>
          </w:r>
        </w:p>
      </w:tc>
      <w:tc>
        <w:tcPr>
          <w:tcW w:w="1228" w:type="dxa"/>
          <w:shd w:val="clear" w:color="auto" w:fill="auto"/>
        </w:tcPr>
        <w:p w14:paraId="3A3009A7" w14:textId="7566001E" w:rsidR="00ED3F1E" w:rsidRPr="00904BE9" w:rsidRDefault="00B65054" w:rsidP="00F349C8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b/>
              <w:color w:val="000000"/>
              <w:sz w:val="20"/>
              <w:szCs w:val="20"/>
            </w:rPr>
            <w:t>P</w:t>
          </w:r>
          <w:r w:rsidR="00231A94">
            <w:rPr>
              <w:rFonts w:ascii="Calibri" w:eastAsia="Calibri" w:hAnsi="Calibri"/>
              <w:b/>
              <w:color w:val="000000"/>
              <w:sz w:val="20"/>
              <w:szCs w:val="20"/>
            </w:rPr>
            <w:t>OL.</w:t>
          </w: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1</w:t>
          </w:r>
          <w:r w:rsidR="00F349C8">
            <w:rPr>
              <w:rFonts w:ascii="Calibri" w:eastAsia="Calibri" w:hAnsi="Calibri"/>
              <w:b/>
              <w:color w:val="000000"/>
              <w:sz w:val="20"/>
              <w:szCs w:val="20"/>
            </w:rPr>
            <w:t>2</w:t>
          </w:r>
        </w:p>
      </w:tc>
    </w:tr>
    <w:tr w:rsidR="00B65054" w14:paraId="0181BB96" w14:textId="77777777" w:rsidTr="00BD3ECD">
      <w:trPr>
        <w:trHeight w:val="216"/>
        <w:jc w:val="center"/>
      </w:trPr>
      <w:tc>
        <w:tcPr>
          <w:tcW w:w="2436" w:type="dxa"/>
          <w:vMerge/>
          <w:shd w:val="clear" w:color="auto" w:fill="auto"/>
        </w:tcPr>
        <w:p w14:paraId="7519F6E9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4570" w:type="dxa"/>
          <w:vMerge/>
          <w:shd w:val="clear" w:color="auto" w:fill="auto"/>
        </w:tcPr>
        <w:p w14:paraId="0022500B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27" w:type="dxa"/>
          <w:shd w:val="clear" w:color="auto" w:fill="auto"/>
        </w:tcPr>
        <w:p w14:paraId="3F65722A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color w:val="000000"/>
              <w:sz w:val="20"/>
              <w:szCs w:val="20"/>
            </w:rPr>
            <w:t>Yayım Tarihi</w:t>
          </w:r>
        </w:p>
      </w:tc>
      <w:tc>
        <w:tcPr>
          <w:tcW w:w="1228" w:type="dxa"/>
          <w:shd w:val="clear" w:color="auto" w:fill="auto"/>
        </w:tcPr>
        <w:p w14:paraId="31D989A1" w14:textId="1E0BDB35" w:rsidR="00B65054" w:rsidRPr="00904BE9" w:rsidRDefault="002A2845" w:rsidP="00B6505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03.01.2024</w:t>
          </w:r>
        </w:p>
      </w:tc>
    </w:tr>
    <w:tr w:rsidR="00B65054" w14:paraId="2E2FFDB9" w14:textId="77777777" w:rsidTr="00BD3ECD">
      <w:trPr>
        <w:trHeight w:val="209"/>
        <w:jc w:val="center"/>
      </w:trPr>
      <w:tc>
        <w:tcPr>
          <w:tcW w:w="2436" w:type="dxa"/>
          <w:vMerge/>
          <w:shd w:val="clear" w:color="auto" w:fill="auto"/>
        </w:tcPr>
        <w:p w14:paraId="690611A7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4570" w:type="dxa"/>
          <w:vMerge/>
          <w:shd w:val="clear" w:color="auto" w:fill="auto"/>
        </w:tcPr>
        <w:p w14:paraId="28E01B4C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27" w:type="dxa"/>
          <w:shd w:val="clear" w:color="auto" w:fill="auto"/>
        </w:tcPr>
        <w:p w14:paraId="3883F991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No</w:t>
          </w:r>
        </w:p>
      </w:tc>
      <w:tc>
        <w:tcPr>
          <w:tcW w:w="1228" w:type="dxa"/>
          <w:shd w:val="clear" w:color="auto" w:fill="auto"/>
        </w:tcPr>
        <w:p w14:paraId="3A0A0A0A" w14:textId="77777777" w:rsidR="00B65054" w:rsidRPr="00904BE9" w:rsidRDefault="00B65054" w:rsidP="00B6505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b/>
              <w:color w:val="000000"/>
              <w:sz w:val="20"/>
              <w:szCs w:val="20"/>
            </w:rPr>
            <w:t>00</w:t>
          </w:r>
        </w:p>
      </w:tc>
    </w:tr>
    <w:tr w:rsidR="00B65054" w14:paraId="0123CF64" w14:textId="77777777" w:rsidTr="00BD3ECD">
      <w:trPr>
        <w:trHeight w:val="44"/>
        <w:jc w:val="center"/>
      </w:trPr>
      <w:tc>
        <w:tcPr>
          <w:tcW w:w="2436" w:type="dxa"/>
          <w:vMerge/>
          <w:shd w:val="clear" w:color="auto" w:fill="auto"/>
        </w:tcPr>
        <w:p w14:paraId="02255EC1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4570" w:type="dxa"/>
          <w:vMerge/>
          <w:shd w:val="clear" w:color="auto" w:fill="auto"/>
        </w:tcPr>
        <w:p w14:paraId="6EB0BC98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27" w:type="dxa"/>
          <w:shd w:val="clear" w:color="auto" w:fill="auto"/>
        </w:tcPr>
        <w:p w14:paraId="0D40130D" w14:textId="77777777" w:rsidR="00B65054" w:rsidRPr="00904BE9" w:rsidRDefault="00B65054" w:rsidP="00B6505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Tarihi</w:t>
          </w:r>
        </w:p>
      </w:tc>
      <w:tc>
        <w:tcPr>
          <w:tcW w:w="1228" w:type="dxa"/>
          <w:shd w:val="clear" w:color="auto" w:fill="auto"/>
        </w:tcPr>
        <w:p w14:paraId="6E279FA1" w14:textId="77777777" w:rsidR="00B65054" w:rsidRPr="00904BE9" w:rsidRDefault="00B65054" w:rsidP="00B6505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b/>
              <w:color w:val="000000"/>
              <w:sz w:val="20"/>
              <w:szCs w:val="20"/>
            </w:rPr>
            <w:t>--</w:t>
          </w:r>
        </w:p>
      </w:tc>
    </w:tr>
  </w:tbl>
  <w:p w14:paraId="55D7D205" w14:textId="77777777" w:rsidR="00B65054" w:rsidRDefault="00B650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57CD" w14:textId="77777777" w:rsidR="000206CC" w:rsidRDefault="000206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BF5"/>
    <w:multiLevelType w:val="hybridMultilevel"/>
    <w:tmpl w:val="EEE2E7EC"/>
    <w:lvl w:ilvl="0" w:tplc="23FA9378">
      <w:start w:val="1"/>
      <w:numFmt w:val="bullet"/>
      <w:lvlText w:val="▪"/>
      <w:lvlJc w:val="left"/>
      <w:pPr>
        <w:ind w:left="768" w:hanging="360"/>
      </w:pPr>
      <w:rPr>
        <w:rFonts w:ascii="Arial" w:hAnsi="Aria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0C056FC"/>
    <w:multiLevelType w:val="hybridMultilevel"/>
    <w:tmpl w:val="E326D49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C721C4"/>
    <w:multiLevelType w:val="hybridMultilevel"/>
    <w:tmpl w:val="050E4D5E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973D8F"/>
    <w:multiLevelType w:val="hybridMultilevel"/>
    <w:tmpl w:val="C0EE06B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B55383"/>
    <w:multiLevelType w:val="hybridMultilevel"/>
    <w:tmpl w:val="FC607C64"/>
    <w:lvl w:ilvl="0" w:tplc="041F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561330"/>
    <w:multiLevelType w:val="hybridMultilevel"/>
    <w:tmpl w:val="7E02B212"/>
    <w:lvl w:ilvl="0" w:tplc="041F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5E339AD"/>
    <w:multiLevelType w:val="hybridMultilevel"/>
    <w:tmpl w:val="C982F6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30B5E"/>
    <w:multiLevelType w:val="hybridMultilevel"/>
    <w:tmpl w:val="2F125038"/>
    <w:lvl w:ilvl="0" w:tplc="0AD01C3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D0D382C"/>
    <w:multiLevelType w:val="hybridMultilevel"/>
    <w:tmpl w:val="468AA1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19">
      <w:start w:val="1"/>
      <w:numFmt w:val="lowerLetter"/>
      <w:lvlText w:val="%3."/>
      <w:lvlJc w:val="left"/>
      <w:pPr>
        <w:ind w:left="1920" w:hanging="360"/>
      </w:pPr>
      <w:rPr>
        <w:rFonts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3591746">
    <w:abstractNumId w:val="0"/>
  </w:num>
  <w:num w:numId="2" w16cid:durableId="1572077717">
    <w:abstractNumId w:val="7"/>
  </w:num>
  <w:num w:numId="3" w16cid:durableId="1207569899">
    <w:abstractNumId w:val="1"/>
  </w:num>
  <w:num w:numId="4" w16cid:durableId="1387145876">
    <w:abstractNumId w:val="8"/>
  </w:num>
  <w:num w:numId="5" w16cid:durableId="2035573800">
    <w:abstractNumId w:val="3"/>
  </w:num>
  <w:num w:numId="6" w16cid:durableId="1481653560">
    <w:abstractNumId w:val="4"/>
  </w:num>
  <w:num w:numId="7" w16cid:durableId="676813046">
    <w:abstractNumId w:val="5"/>
  </w:num>
  <w:num w:numId="8" w16cid:durableId="349112195">
    <w:abstractNumId w:val="6"/>
  </w:num>
  <w:num w:numId="9" w16cid:durableId="121288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E4"/>
    <w:rsid w:val="000206CC"/>
    <w:rsid w:val="0004732F"/>
    <w:rsid w:val="001258EB"/>
    <w:rsid w:val="00141071"/>
    <w:rsid w:val="00231A94"/>
    <w:rsid w:val="002A2845"/>
    <w:rsid w:val="002F0C77"/>
    <w:rsid w:val="00375938"/>
    <w:rsid w:val="004432B1"/>
    <w:rsid w:val="004F3B52"/>
    <w:rsid w:val="005F368B"/>
    <w:rsid w:val="006A42F7"/>
    <w:rsid w:val="007E40B5"/>
    <w:rsid w:val="008345E4"/>
    <w:rsid w:val="00880853"/>
    <w:rsid w:val="008B70DD"/>
    <w:rsid w:val="0092325D"/>
    <w:rsid w:val="00996124"/>
    <w:rsid w:val="009977E5"/>
    <w:rsid w:val="00A64557"/>
    <w:rsid w:val="00B56FFC"/>
    <w:rsid w:val="00B65054"/>
    <w:rsid w:val="00B93B84"/>
    <w:rsid w:val="00C457FB"/>
    <w:rsid w:val="00CF7647"/>
    <w:rsid w:val="00D0349F"/>
    <w:rsid w:val="00D7573F"/>
    <w:rsid w:val="00D92ABF"/>
    <w:rsid w:val="00DB0194"/>
    <w:rsid w:val="00DF394A"/>
    <w:rsid w:val="00DF5C03"/>
    <w:rsid w:val="00EA1480"/>
    <w:rsid w:val="00ED3F1E"/>
    <w:rsid w:val="00F349C8"/>
    <w:rsid w:val="00F37B26"/>
    <w:rsid w:val="00FD5C4E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5649"/>
  <w15:chartTrackingRefBased/>
  <w15:docId w15:val="{35B7BE78-4F08-4C3C-B624-9797419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5E4"/>
  </w:style>
  <w:style w:type="paragraph" w:styleId="AltBilgi">
    <w:name w:val="footer"/>
    <w:basedOn w:val="Normal"/>
    <w:link w:val="AltBilgiChar"/>
    <w:uiPriority w:val="99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5E4"/>
  </w:style>
  <w:style w:type="paragraph" w:styleId="BalonMetni">
    <w:name w:val="Balloon Text"/>
    <w:basedOn w:val="Normal"/>
    <w:link w:val="BalonMetniChar"/>
    <w:uiPriority w:val="99"/>
    <w:semiHidden/>
    <w:unhideWhenUsed/>
    <w:rsid w:val="0088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85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F368B"/>
    <w:rPr>
      <w:b/>
      <w:bCs/>
    </w:rPr>
  </w:style>
  <w:style w:type="paragraph" w:styleId="ListeParagraf">
    <w:name w:val="List Paragraph"/>
    <w:basedOn w:val="Normal"/>
    <w:uiPriority w:val="34"/>
    <w:qFormat/>
    <w:rsid w:val="00F37B26"/>
    <w:pPr>
      <w:ind w:left="720"/>
      <w:contextualSpacing/>
    </w:pPr>
  </w:style>
  <w:style w:type="table" w:styleId="TabloKlavuzu">
    <w:name w:val="Table Grid"/>
    <w:basedOn w:val="NormalTablo"/>
    <w:uiPriority w:val="39"/>
    <w:rsid w:val="00C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5918</Characters>
  <Application>Microsoft Office Word</Application>
  <DocSecurity>0</DocSecurity>
  <Lines>121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Vural</dc:creator>
  <cp:keywords/>
  <dc:description/>
  <cp:lastModifiedBy>User</cp:lastModifiedBy>
  <cp:revision>8</cp:revision>
  <cp:lastPrinted>2018-01-05T10:58:00Z</cp:lastPrinted>
  <dcterms:created xsi:type="dcterms:W3CDTF">2023-11-14T10:34:00Z</dcterms:created>
  <dcterms:modified xsi:type="dcterms:W3CDTF">2024-07-03T07:11:00Z</dcterms:modified>
  <cp:category/>
</cp:coreProperties>
</file>